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85" w:rsidRDefault="00BD0585" w:rsidP="00587CB7">
      <w:pPr>
        <w:jc w:val="both"/>
      </w:pPr>
    </w:p>
    <w:p w:rsidR="00530367" w:rsidRDefault="00BD0585" w:rsidP="00587CB7">
      <w:pPr>
        <w:jc w:val="both"/>
      </w:pPr>
      <w:r>
        <w:t>3.</w:t>
      </w:r>
      <w:r w:rsidRPr="00BD0585">
        <w:tab/>
        <w:t>Перечень НПА с указанием структурных единиц этих актов, содержащих информацию о мерах ответственности, применяемых при нарушении обязательных требований, с текстами в действующей редакции</w:t>
      </w:r>
    </w:p>
    <w:p w:rsidR="00BD0585" w:rsidRDefault="00BD0585" w:rsidP="00587CB7">
      <w:pPr>
        <w:jc w:val="both"/>
      </w:pPr>
    </w:p>
    <w:tbl>
      <w:tblPr>
        <w:tblStyle w:val="a3"/>
        <w:tblW w:w="0" w:type="auto"/>
        <w:tblInd w:w="468" w:type="dxa"/>
        <w:tblLook w:val="04A0" w:firstRow="1" w:lastRow="0" w:firstColumn="1" w:lastColumn="0" w:noHBand="0" w:noVBand="1"/>
      </w:tblPr>
      <w:tblGrid>
        <w:gridCol w:w="445"/>
        <w:gridCol w:w="3618"/>
        <w:gridCol w:w="1843"/>
        <w:gridCol w:w="8998"/>
      </w:tblGrid>
      <w:tr w:rsidR="00BD0585" w:rsidRPr="00BD0585" w:rsidTr="00BD0585">
        <w:trPr>
          <w:trHeight w:val="138"/>
        </w:trPr>
        <w:tc>
          <w:tcPr>
            <w:tcW w:w="445" w:type="dxa"/>
          </w:tcPr>
          <w:p w:rsidR="00BD0585" w:rsidRPr="00BD0585" w:rsidRDefault="00BD0585" w:rsidP="00DE50F4">
            <w:r w:rsidRPr="00BD0585">
              <w:t>№</w:t>
            </w:r>
          </w:p>
        </w:tc>
        <w:tc>
          <w:tcPr>
            <w:tcW w:w="3618" w:type="dxa"/>
          </w:tcPr>
          <w:p w:rsidR="00BD0585" w:rsidRPr="00BD0585" w:rsidRDefault="00BD0585" w:rsidP="00DE50F4">
            <w:r w:rsidRPr="00BD0585">
              <w:t>Наименование и реквизиты акта</w:t>
            </w:r>
          </w:p>
        </w:tc>
        <w:tc>
          <w:tcPr>
            <w:tcW w:w="1843" w:type="dxa"/>
          </w:tcPr>
          <w:p w:rsidR="00BD0585" w:rsidRPr="00BD0585" w:rsidRDefault="00BD0585" w:rsidP="00DE50F4">
            <w:r w:rsidRPr="00BD0585">
              <w:t>Реквизиты структурных единиц нормативного правового акта, содержащих обязательные требования</w:t>
            </w:r>
          </w:p>
        </w:tc>
        <w:tc>
          <w:tcPr>
            <w:tcW w:w="8998" w:type="dxa"/>
          </w:tcPr>
          <w:p w:rsidR="00BD0585" w:rsidRPr="00BD0585" w:rsidRDefault="00BD0585" w:rsidP="00DE50F4">
            <w:pPr>
              <w:spacing w:after="150" w:line="360" w:lineRule="atLeast"/>
              <w:textAlignment w:val="baseline"/>
            </w:pPr>
            <w:r w:rsidRPr="00BD0585">
              <w:t>Документ, содержащий текст нормативного правового акта</w:t>
            </w:r>
          </w:p>
          <w:p w:rsidR="00BD0585" w:rsidRPr="00BD0585" w:rsidRDefault="00BD0585" w:rsidP="00DE50F4"/>
        </w:tc>
      </w:tr>
      <w:tr w:rsidR="00BD0585" w:rsidRPr="00BD0585" w:rsidTr="00BD0585">
        <w:trPr>
          <w:trHeight w:val="138"/>
        </w:trPr>
        <w:tc>
          <w:tcPr>
            <w:tcW w:w="445" w:type="dxa"/>
          </w:tcPr>
          <w:p w:rsidR="00BD0585" w:rsidRPr="00BD0585" w:rsidRDefault="00BD0585" w:rsidP="00DE50F4"/>
          <w:p w:rsidR="00BD0585" w:rsidRPr="00BD0585" w:rsidRDefault="00BD0585" w:rsidP="00DE50F4">
            <w:r w:rsidRPr="00BD0585">
              <w:t>1</w:t>
            </w:r>
          </w:p>
        </w:tc>
        <w:tc>
          <w:tcPr>
            <w:tcW w:w="3618" w:type="dxa"/>
          </w:tcPr>
          <w:p w:rsidR="00BD0585" w:rsidRPr="00BD0585" w:rsidRDefault="00BD0585" w:rsidP="00DE50F4">
            <w:r w:rsidRPr="00BD0585">
              <w:t>ФЗ № 59 от02.05.2006 «О порядке рассмотрения обращений граждан Российской Федерации»</w:t>
            </w:r>
          </w:p>
        </w:tc>
        <w:tc>
          <w:tcPr>
            <w:tcW w:w="1843" w:type="dxa"/>
          </w:tcPr>
          <w:p w:rsidR="00BD0585" w:rsidRPr="00BD0585" w:rsidRDefault="00BD0585" w:rsidP="00DE50F4">
            <w:r w:rsidRPr="00BD0585">
              <w:t>В полном объеме</w:t>
            </w:r>
          </w:p>
        </w:tc>
        <w:tc>
          <w:tcPr>
            <w:tcW w:w="8998" w:type="dxa"/>
          </w:tcPr>
          <w:p w:rsidR="00BD0585" w:rsidRPr="00BD0585" w:rsidRDefault="00BD0585" w:rsidP="00DE50F4"/>
        </w:tc>
      </w:tr>
      <w:tr w:rsidR="00BD0585" w:rsidRPr="00BD0585" w:rsidTr="00BD0585">
        <w:trPr>
          <w:trHeight w:val="138"/>
        </w:trPr>
        <w:tc>
          <w:tcPr>
            <w:tcW w:w="445" w:type="dxa"/>
          </w:tcPr>
          <w:p w:rsidR="00BD0585" w:rsidRPr="00BD0585" w:rsidRDefault="00BD0585" w:rsidP="00DE50F4"/>
          <w:p w:rsidR="00BD0585" w:rsidRPr="00BD0585" w:rsidRDefault="00BD0585" w:rsidP="00DE50F4">
            <w:r w:rsidRPr="00BD0585">
              <w:t>2</w:t>
            </w:r>
          </w:p>
        </w:tc>
        <w:tc>
          <w:tcPr>
            <w:tcW w:w="3618" w:type="dxa"/>
          </w:tcPr>
          <w:p w:rsidR="00BD0585" w:rsidRPr="00BD0585" w:rsidRDefault="00BD0585" w:rsidP="00DE50F4">
            <w:r w:rsidRPr="00BD0585">
              <w:t>ФЗ № 131 от 06.10.2003 «Об общих принципах организации местного самоуправления в Российской Федерации»</w:t>
            </w:r>
          </w:p>
        </w:tc>
        <w:tc>
          <w:tcPr>
            <w:tcW w:w="1843" w:type="dxa"/>
          </w:tcPr>
          <w:p w:rsidR="00BD0585" w:rsidRPr="00BD0585" w:rsidRDefault="00BD0585" w:rsidP="00DE50F4">
            <w:r w:rsidRPr="00BD0585">
              <w:t xml:space="preserve"> Часть 25</w:t>
            </w:r>
          </w:p>
          <w:p w:rsidR="00BD0585" w:rsidRPr="00BD0585" w:rsidRDefault="00BD0585" w:rsidP="00DE50F4">
            <w:r w:rsidRPr="00BD0585">
              <w:t>Статья 16</w:t>
            </w:r>
          </w:p>
        </w:tc>
        <w:tc>
          <w:tcPr>
            <w:tcW w:w="8998" w:type="dxa"/>
          </w:tcPr>
          <w:p w:rsidR="00BD0585" w:rsidRPr="00BD0585" w:rsidRDefault="00BD0585" w:rsidP="00DE50F4">
            <w:pPr>
              <w:spacing w:after="160" w:line="259" w:lineRule="auto"/>
              <w:rPr>
                <w:shd w:val="clear" w:color="auto" w:fill="FFFFFF"/>
              </w:rPr>
            </w:pPr>
            <w:r w:rsidRPr="00BD0585">
              <w:rPr>
                <w:shd w:val="clear" w:color="auto" w:fill="FFFFFF"/>
              </w:rPr>
              <w:t>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tc>
      </w:tr>
      <w:tr w:rsidR="00BD0585" w:rsidRPr="00BD0585" w:rsidTr="00BD0585">
        <w:trPr>
          <w:trHeight w:val="182"/>
        </w:trPr>
        <w:tc>
          <w:tcPr>
            <w:tcW w:w="445" w:type="dxa"/>
            <w:vMerge w:val="restart"/>
          </w:tcPr>
          <w:p w:rsidR="00BD0585" w:rsidRPr="00BD0585" w:rsidRDefault="00BD0585" w:rsidP="00DE50F4"/>
          <w:p w:rsidR="00BD0585" w:rsidRPr="00BD0585" w:rsidRDefault="00BD0585" w:rsidP="00DE50F4">
            <w:r w:rsidRPr="00BD0585">
              <w:t>3</w:t>
            </w:r>
          </w:p>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tc>
        <w:tc>
          <w:tcPr>
            <w:tcW w:w="3618" w:type="dxa"/>
            <w:vMerge w:val="restart"/>
          </w:tcPr>
          <w:p w:rsidR="00BD0585" w:rsidRPr="00BD0585" w:rsidRDefault="00BD0585" w:rsidP="00DE50F4">
            <w:r w:rsidRPr="00BD0585">
              <w:lastRenderedPageBreak/>
              <w:t>ФЗ № 248 от 31.07.2020 «О государственном контроле (надзоре) и муниципальном контроле в Российской Федерации»</w:t>
            </w:r>
          </w:p>
        </w:tc>
        <w:tc>
          <w:tcPr>
            <w:tcW w:w="1843" w:type="dxa"/>
          </w:tcPr>
          <w:p w:rsidR="00BD0585" w:rsidRPr="00BD0585" w:rsidRDefault="00BD0585" w:rsidP="00DE50F4">
            <w:r w:rsidRPr="00BD0585">
              <w:t xml:space="preserve">Часть 1 </w:t>
            </w:r>
          </w:p>
          <w:p w:rsidR="00BD0585" w:rsidRPr="00BD0585" w:rsidRDefault="00BD0585" w:rsidP="00DE50F4">
            <w:r w:rsidRPr="00BD0585">
              <w:t>Статья 57</w:t>
            </w:r>
          </w:p>
        </w:tc>
        <w:tc>
          <w:tcPr>
            <w:tcW w:w="8998" w:type="dxa"/>
          </w:tcPr>
          <w:p w:rsidR="00BD0585" w:rsidRPr="00BD0585" w:rsidRDefault="00BD0585" w:rsidP="00DE50F4">
            <w:pPr>
              <w:shd w:val="clear" w:color="auto" w:fill="FFFFFF"/>
              <w:spacing w:line="259" w:lineRule="auto"/>
            </w:pPr>
            <w:r w:rsidRPr="00BD0585">
              <w:t>Основанием для проведения контрольных (надзорных) мероприятий, за исключением случаев, указанных в </w:t>
            </w:r>
            <w:hyperlink r:id="rId7" w:anchor="dst100640" w:history="1">
              <w:r w:rsidRPr="00BD0585">
                <w:t>части 2</w:t>
              </w:r>
            </w:hyperlink>
            <w:r w:rsidRPr="00BD0585">
              <w:t> настоящей статьи, может быть:</w:t>
            </w:r>
          </w:p>
          <w:p w:rsidR="00BD0585" w:rsidRPr="00BD0585" w:rsidRDefault="00BD0585" w:rsidP="00DE50F4">
            <w:pPr>
              <w:spacing w:line="259" w:lineRule="auto"/>
            </w:pPr>
            <w:r w:rsidRPr="00BD0585">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0585" w:rsidRPr="00BD0585" w:rsidRDefault="00BD0585" w:rsidP="00DE50F4">
            <w:pPr>
              <w:spacing w:after="160" w:line="259" w:lineRule="auto"/>
            </w:pPr>
            <w:r w:rsidRPr="00BD0585">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rsidR="00BD0585" w:rsidRPr="00BD0585" w:rsidRDefault="00BD0585" w:rsidP="00DE50F4">
            <w:pPr>
              <w:spacing w:after="160" w:line="259" w:lineRule="auto"/>
            </w:pPr>
            <w:r w:rsidRPr="00BD0585">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D0585" w:rsidRPr="00BD0585" w:rsidRDefault="00BD0585" w:rsidP="00DE50F4">
            <w:pPr>
              <w:spacing w:after="160" w:line="259" w:lineRule="auto"/>
            </w:pPr>
            <w:r w:rsidRPr="00BD0585">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0585" w:rsidRPr="00BD0585" w:rsidRDefault="00BD0585" w:rsidP="00DE50F4">
            <w:pPr>
              <w:spacing w:after="160" w:line="259" w:lineRule="auto"/>
            </w:pPr>
            <w:r w:rsidRPr="00BD0585">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dst101038" w:history="1">
              <w:r w:rsidRPr="00BD0585">
                <w:t>частью 1 статьи 95</w:t>
              </w:r>
            </w:hyperlink>
            <w:r w:rsidRPr="00BD0585">
              <w:t> настоящего Федерального закона;</w:t>
            </w:r>
          </w:p>
          <w:p w:rsidR="00BD0585" w:rsidRPr="00BD0585" w:rsidRDefault="00BD0585" w:rsidP="00DE50F4">
            <w:pPr>
              <w:spacing w:after="160" w:line="259" w:lineRule="auto"/>
            </w:pPr>
            <w:r w:rsidRPr="00BD0585">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tc>
      </w:tr>
      <w:tr w:rsidR="00BD0585" w:rsidRPr="00BD0585" w:rsidTr="00BD0585">
        <w:trPr>
          <w:trHeight w:val="181"/>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 xml:space="preserve">Статья 3 </w:t>
            </w:r>
          </w:p>
        </w:tc>
        <w:tc>
          <w:tcPr>
            <w:tcW w:w="8998" w:type="dxa"/>
          </w:tcPr>
          <w:p w:rsidR="00BD0585" w:rsidRPr="00BD0585" w:rsidRDefault="00BD0585" w:rsidP="00DE50F4">
            <w:pPr>
              <w:spacing w:after="160" w:line="259" w:lineRule="auto"/>
              <w:rPr>
                <w:shd w:val="clear" w:color="auto" w:fill="FFFFFF"/>
              </w:rPr>
            </w:pPr>
            <w:r w:rsidRPr="00BD0585">
              <w:rPr>
                <w:shd w:val="clear" w:color="auto" w:fill="FFFFFF"/>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tc>
      </w:tr>
      <w:tr w:rsidR="00BD0585" w:rsidRPr="00BD0585" w:rsidTr="00BD0585">
        <w:trPr>
          <w:trHeight w:val="228"/>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30</w:t>
            </w:r>
          </w:p>
        </w:tc>
        <w:tc>
          <w:tcPr>
            <w:tcW w:w="8998" w:type="dxa"/>
          </w:tcPr>
          <w:p w:rsidR="00BD0585" w:rsidRPr="00BD0585" w:rsidRDefault="00BD0585" w:rsidP="00DE50F4">
            <w:r w:rsidRPr="00BD0585">
              <w:rPr>
                <w:shd w:val="clear" w:color="auto" w:fill="FFFFFF"/>
              </w:rPr>
              <w:t>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tc>
      </w:tr>
      <w:tr w:rsidR="00BD0585" w:rsidRPr="00BD0585" w:rsidTr="00BD0585">
        <w:trPr>
          <w:trHeight w:val="198"/>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44.1</w:t>
            </w:r>
          </w:p>
        </w:tc>
        <w:tc>
          <w:tcPr>
            <w:tcW w:w="8998" w:type="dxa"/>
          </w:tcPr>
          <w:p w:rsidR="00BD0585" w:rsidRPr="00BD0585" w:rsidRDefault="00BD0585" w:rsidP="00DE50F4">
            <w:pPr>
              <w:shd w:val="clear" w:color="auto" w:fill="FFFFFF"/>
              <w:ind w:firstLine="540"/>
            </w:pPr>
            <w:r w:rsidRPr="00BD0585">
              <w:t>Профилактика рисков причинения вреда (ущерба) охраняемым законом ценностям направлена на достижение следующих основных целей:</w:t>
            </w:r>
          </w:p>
          <w:p w:rsidR="00BD0585" w:rsidRPr="00BD0585" w:rsidRDefault="00BD0585" w:rsidP="00DE50F4">
            <w:pPr>
              <w:shd w:val="clear" w:color="auto" w:fill="FFFFFF"/>
              <w:ind w:firstLine="540"/>
            </w:pPr>
            <w:r w:rsidRPr="00BD0585">
              <w:t>1) стимулирование добросовестного соблюдения обязательных требований всеми контролируемыми лицами;</w:t>
            </w:r>
          </w:p>
          <w:p w:rsidR="00BD0585" w:rsidRPr="00BD0585" w:rsidRDefault="00BD0585" w:rsidP="00DE50F4">
            <w:pPr>
              <w:shd w:val="clear" w:color="auto" w:fill="FFFFFF"/>
              <w:ind w:firstLine="540"/>
            </w:pPr>
            <w:r w:rsidRPr="00BD0585">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0585" w:rsidRPr="00BD0585" w:rsidRDefault="00BD0585" w:rsidP="00DE50F4">
            <w:r w:rsidRPr="00BD0585">
              <w:t>3) создание условий для доведения обязательных требований до контролируемых лиц, повышение информированности о способах их соблюдения.</w:t>
            </w:r>
          </w:p>
        </w:tc>
      </w:tr>
      <w:tr w:rsidR="00BD0585" w:rsidRPr="00BD0585" w:rsidTr="00BD0585">
        <w:trPr>
          <w:trHeight w:val="136"/>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44.2</w:t>
            </w:r>
          </w:p>
        </w:tc>
        <w:tc>
          <w:tcPr>
            <w:tcW w:w="8998" w:type="dxa"/>
          </w:tcPr>
          <w:p w:rsidR="00BD0585" w:rsidRPr="00BD0585" w:rsidRDefault="00BD0585" w:rsidP="00DE50F4">
            <w:pPr>
              <w:shd w:val="clear" w:color="auto" w:fill="FFFFFF"/>
              <w:ind w:firstLine="540"/>
            </w:pPr>
            <w:r w:rsidRPr="00BD0585">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D0585" w:rsidRPr="00BD0585" w:rsidRDefault="00BD0585" w:rsidP="00DE50F4">
            <w:pPr>
              <w:shd w:val="clear" w:color="auto" w:fill="FFFFFF"/>
              <w:ind w:firstLine="540"/>
            </w:pPr>
            <w:r w:rsidRPr="00BD0585">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D0585" w:rsidRPr="00BD0585" w:rsidRDefault="00BD0585" w:rsidP="00DE50F4">
            <w:pPr>
              <w:shd w:val="clear" w:color="auto" w:fill="FFFFFF"/>
              <w:spacing w:before="210"/>
              <w:ind w:firstLine="540"/>
            </w:pPr>
            <w:r w:rsidRPr="00BD0585">
              <w:t>2) цели и задачи реализации программы профилактики рисков причинения вреда;</w:t>
            </w:r>
          </w:p>
          <w:p w:rsidR="00BD0585" w:rsidRPr="00BD0585" w:rsidRDefault="00BD0585" w:rsidP="00DE50F4">
            <w:pPr>
              <w:shd w:val="clear" w:color="auto" w:fill="FFFFFF"/>
              <w:spacing w:before="210"/>
              <w:ind w:firstLine="540"/>
            </w:pPr>
            <w:r w:rsidRPr="00BD0585">
              <w:t>3) перечень профилактических мероприятий, сроки (периодичность) их проведения;</w:t>
            </w:r>
          </w:p>
          <w:p w:rsidR="00BD0585" w:rsidRPr="00BD0585" w:rsidRDefault="00BD0585" w:rsidP="00DE50F4">
            <w:r w:rsidRPr="00BD0585">
              <w:t>4) показатели результативности и эффективности программы профилактики рисков причинения вреда.</w:t>
            </w:r>
          </w:p>
        </w:tc>
      </w:tr>
      <w:tr w:rsidR="00BD0585" w:rsidRPr="00BD0585" w:rsidTr="00BD0585">
        <w:trPr>
          <w:trHeight w:val="213"/>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44.3</w:t>
            </w:r>
          </w:p>
        </w:tc>
        <w:tc>
          <w:tcPr>
            <w:tcW w:w="8998" w:type="dxa"/>
          </w:tcPr>
          <w:p w:rsidR="00BD0585" w:rsidRPr="00BD0585" w:rsidRDefault="00BD0585" w:rsidP="00DE50F4">
            <w:r w:rsidRPr="00BD0585">
              <w:t>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tc>
      </w:tr>
      <w:tr w:rsidR="00BD0585" w:rsidRPr="00BD0585" w:rsidTr="00BD0585">
        <w:trPr>
          <w:trHeight w:val="121"/>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 4</w:t>
            </w:r>
          </w:p>
        </w:tc>
        <w:tc>
          <w:tcPr>
            <w:tcW w:w="8998" w:type="dxa"/>
          </w:tcPr>
          <w:p w:rsidR="00BD0585" w:rsidRPr="00BD0585" w:rsidRDefault="00BD0585" w:rsidP="00DE50F4">
            <w:hyperlink r:id="rId9" w:history="1">
              <w:r w:rsidRPr="00BD0585">
                <w:t>Порядок</w:t>
              </w:r>
            </w:hyperlink>
            <w:r w:rsidRPr="00BD0585">
              <w:t>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tc>
      </w:tr>
      <w:tr w:rsidR="00BD0585" w:rsidRPr="00BD0585" w:rsidTr="00BD0585">
        <w:trPr>
          <w:trHeight w:val="213"/>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44.5</w:t>
            </w:r>
          </w:p>
        </w:tc>
        <w:tc>
          <w:tcPr>
            <w:tcW w:w="8998" w:type="dxa"/>
          </w:tcPr>
          <w:p w:rsidR="00BD0585" w:rsidRPr="00BD0585" w:rsidRDefault="00BD0585" w:rsidP="00DE50F4">
            <w:r w:rsidRPr="00BD0585">
              <w:t>Утвержденная программа профилактики рисков причинения вреда размещается на официальном сайте контрольного (надзорного) органа в сети "Интернет".</w:t>
            </w:r>
          </w:p>
        </w:tc>
      </w:tr>
      <w:tr w:rsidR="00BD0585" w:rsidRPr="00BD0585" w:rsidTr="00BD0585">
        <w:trPr>
          <w:trHeight w:val="167"/>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44.6</w:t>
            </w:r>
          </w:p>
        </w:tc>
        <w:tc>
          <w:tcPr>
            <w:tcW w:w="8998" w:type="dxa"/>
          </w:tcPr>
          <w:p w:rsidR="00BD0585" w:rsidRPr="00BD0585" w:rsidRDefault="00BD0585" w:rsidP="00DE50F4">
            <w:r w:rsidRPr="00BD0585">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tc>
      </w:tr>
      <w:tr w:rsidR="00BD0585" w:rsidRPr="00BD0585" w:rsidTr="00BD0585">
        <w:trPr>
          <w:trHeight w:val="258"/>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44.7</w:t>
            </w:r>
          </w:p>
        </w:tc>
        <w:tc>
          <w:tcPr>
            <w:tcW w:w="8998" w:type="dxa"/>
          </w:tcPr>
          <w:p w:rsidR="00BD0585" w:rsidRPr="00BD0585" w:rsidRDefault="00BD0585" w:rsidP="00DE50F4">
            <w:r w:rsidRPr="00BD0585">
              <w:t>Контрольный (надзорный) орган может проводить профилактические мероприятия, не предусмотренные программой профилактики рисков причинения вреда.</w:t>
            </w:r>
          </w:p>
        </w:tc>
      </w:tr>
      <w:tr w:rsidR="00BD0585" w:rsidRPr="00BD0585" w:rsidTr="00BD0585">
        <w:trPr>
          <w:trHeight w:val="181"/>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Часть 10</w:t>
            </w:r>
          </w:p>
          <w:p w:rsidR="00BD0585" w:rsidRPr="00BD0585" w:rsidRDefault="00BD0585" w:rsidP="00DE50F4">
            <w:r w:rsidRPr="00BD0585">
              <w:t>Статья 98</w:t>
            </w:r>
          </w:p>
        </w:tc>
        <w:tc>
          <w:tcPr>
            <w:tcW w:w="8998" w:type="dxa"/>
          </w:tcPr>
          <w:p w:rsidR="00BD0585" w:rsidRPr="00BD0585" w:rsidRDefault="00BD0585" w:rsidP="00DE50F4">
            <w:r w:rsidRPr="00BD0585">
              <w:rPr>
                <w:shd w:val="clear" w:color="auto" w:fill="FFFFFF"/>
              </w:rPr>
              <w:t xml:space="preserve">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w:t>
            </w:r>
            <w:r w:rsidRPr="00BD0585">
              <w:rPr>
                <w:shd w:val="clear" w:color="auto" w:fill="FFFFFF"/>
              </w:rPr>
              <w:lastRenderedPageBreak/>
              <w:t>муниципального контроля действиях и принимаемых решениях, обмен документами и сведениями с контролируемыми лицами на бумажном носителе.</w:t>
            </w:r>
          </w:p>
        </w:tc>
      </w:tr>
      <w:tr w:rsidR="00BD0585" w:rsidRPr="00BD0585" w:rsidTr="00BD0585">
        <w:trPr>
          <w:trHeight w:val="198"/>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Часть 2</w:t>
            </w:r>
          </w:p>
          <w:p w:rsidR="00BD0585" w:rsidRPr="00BD0585" w:rsidRDefault="00BD0585" w:rsidP="00DE50F4">
            <w:r w:rsidRPr="00BD0585">
              <w:t>Статья 66</w:t>
            </w:r>
          </w:p>
        </w:tc>
        <w:tc>
          <w:tcPr>
            <w:tcW w:w="8998" w:type="dxa"/>
          </w:tcPr>
          <w:p w:rsidR="00BD0585" w:rsidRPr="00BD0585" w:rsidRDefault="00BD0585" w:rsidP="00DE50F4">
            <w:r w:rsidRPr="00BD0585">
              <w:rPr>
                <w:shd w:val="clear" w:color="auto" w:fill="FFFFFF"/>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tc>
      </w:tr>
      <w:tr w:rsidR="00BD0585" w:rsidRPr="00BD0585" w:rsidTr="00BD0585">
        <w:trPr>
          <w:trHeight w:val="198"/>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 xml:space="preserve">Часть 12 </w:t>
            </w:r>
          </w:p>
          <w:p w:rsidR="00BD0585" w:rsidRPr="00BD0585" w:rsidRDefault="00BD0585" w:rsidP="00DE50F4">
            <w:r w:rsidRPr="00BD0585">
              <w:t>Статья 66</w:t>
            </w:r>
          </w:p>
        </w:tc>
        <w:tc>
          <w:tcPr>
            <w:tcW w:w="8998" w:type="dxa"/>
          </w:tcPr>
          <w:p w:rsidR="00BD0585" w:rsidRPr="00BD0585" w:rsidRDefault="00BD0585" w:rsidP="00DE50F4">
            <w:pPr>
              <w:pStyle w:val="aa"/>
              <w:shd w:val="clear" w:color="auto" w:fill="FFFFFF"/>
              <w:spacing w:before="210" w:beforeAutospacing="0" w:after="0" w:afterAutospacing="0"/>
            </w:pPr>
            <w:r w:rsidRPr="00BD0585">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0" w:anchor="dst100733" w:history="1">
              <w:r w:rsidRPr="00BD0585">
                <w:rPr>
                  <w:rStyle w:val="a5"/>
                  <w:color w:val="auto"/>
                </w:rPr>
                <w:t>частью 5</w:t>
              </w:r>
            </w:hyperlink>
            <w:r w:rsidRPr="00BD0585">
              <w:t>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tc>
      </w:tr>
      <w:tr w:rsidR="00BD0585" w:rsidRPr="00BD0585" w:rsidTr="00BD0585">
        <w:trPr>
          <w:trHeight w:val="167"/>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46</w:t>
            </w:r>
          </w:p>
        </w:tc>
        <w:tc>
          <w:tcPr>
            <w:tcW w:w="8998" w:type="dxa"/>
          </w:tcPr>
          <w:p w:rsidR="00BD0585" w:rsidRPr="00BD0585" w:rsidRDefault="00BD0585" w:rsidP="00DE50F4">
            <w:r w:rsidRPr="00BD0585">
              <w:t>В полном объеме</w:t>
            </w:r>
          </w:p>
        </w:tc>
      </w:tr>
      <w:tr w:rsidR="00BD0585" w:rsidRPr="00BD0585" w:rsidTr="00BD0585">
        <w:trPr>
          <w:trHeight w:val="228"/>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Часть 7</w:t>
            </w:r>
          </w:p>
          <w:p w:rsidR="00BD0585" w:rsidRPr="00BD0585" w:rsidRDefault="00BD0585" w:rsidP="00DE50F4">
            <w:r w:rsidRPr="00BD0585">
              <w:t>Статья 22</w:t>
            </w:r>
          </w:p>
        </w:tc>
        <w:tc>
          <w:tcPr>
            <w:tcW w:w="8998" w:type="dxa"/>
          </w:tcPr>
          <w:p w:rsidR="00BD0585" w:rsidRPr="00BD0585" w:rsidRDefault="00BD0585" w:rsidP="00DE50F4">
            <w:r w:rsidRPr="00BD0585">
              <w:rPr>
                <w:shd w:val="clear" w:color="auto" w:fill="FFFFFF"/>
              </w:rPr>
              <w:t>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w:t>
            </w:r>
          </w:p>
        </w:tc>
      </w:tr>
      <w:tr w:rsidR="00BD0585" w:rsidRPr="00BD0585" w:rsidTr="00BD0585">
        <w:trPr>
          <w:trHeight w:val="136"/>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Часть 2</w:t>
            </w:r>
          </w:p>
          <w:p w:rsidR="00BD0585" w:rsidRPr="00BD0585" w:rsidRDefault="00BD0585" w:rsidP="00DE50F4">
            <w:r w:rsidRPr="00BD0585">
              <w:t>Статья 61</w:t>
            </w:r>
          </w:p>
        </w:tc>
        <w:tc>
          <w:tcPr>
            <w:tcW w:w="8998" w:type="dxa"/>
          </w:tcPr>
          <w:p w:rsidR="00BD0585" w:rsidRPr="00BD0585" w:rsidRDefault="00BD0585" w:rsidP="00DE50F4">
            <w:r w:rsidRPr="00BD0585">
              <w:rPr>
                <w:shd w:val="clear" w:color="auto" w:fill="FFFFFF"/>
              </w:rPr>
              <w:t>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r:id="rId11" w:anchor="dst100246" w:history="1">
              <w:r w:rsidRPr="00BD0585">
                <w:rPr>
                  <w:rStyle w:val="a5"/>
                  <w:color w:val="auto"/>
                  <w:shd w:val="clear" w:color="auto" w:fill="FFFFFF"/>
                </w:rPr>
                <w:t>частью 7 статьи 22</w:t>
              </w:r>
            </w:hyperlink>
            <w:r w:rsidRPr="00BD0585">
              <w:rPr>
                <w:shd w:val="clear" w:color="auto" w:fill="FFFFFF"/>
              </w:rPr>
              <w:t>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tc>
      </w:tr>
      <w:tr w:rsidR="00BD0585" w:rsidRPr="00BD0585" w:rsidTr="00BD0585">
        <w:trPr>
          <w:trHeight w:val="441"/>
        </w:trPr>
        <w:tc>
          <w:tcPr>
            <w:tcW w:w="445" w:type="dxa"/>
            <w:vMerge w:val="restart"/>
          </w:tcPr>
          <w:p w:rsidR="00BD0585" w:rsidRPr="00BD0585" w:rsidRDefault="00BD0585" w:rsidP="00DE50F4">
            <w:r w:rsidRPr="00BD0585">
              <w:t>4</w:t>
            </w:r>
          </w:p>
        </w:tc>
        <w:tc>
          <w:tcPr>
            <w:tcW w:w="3618" w:type="dxa"/>
            <w:vMerge w:val="restart"/>
          </w:tcPr>
          <w:p w:rsidR="00BD0585" w:rsidRPr="00BD0585" w:rsidRDefault="00BD0585" w:rsidP="00DE50F4">
            <w:pPr>
              <w:pStyle w:val="aligncenter"/>
              <w:shd w:val="clear" w:color="auto" w:fill="FFFFFF"/>
              <w:spacing w:before="0" w:beforeAutospacing="0" w:after="0" w:afterAutospacing="0"/>
              <w:jc w:val="center"/>
              <w:rPr>
                <w:bCs/>
              </w:rPr>
            </w:pPr>
            <w:r w:rsidRPr="00BD0585">
              <w:rPr>
                <w:bCs/>
              </w:rPr>
              <w:t>КОДЕКС РОССИЙСКОЙ ФЕДЕРАЦИИ</w:t>
            </w:r>
          </w:p>
          <w:p w:rsidR="00BD0585" w:rsidRPr="00BD0585" w:rsidRDefault="00BD0585" w:rsidP="00DE50F4">
            <w:pPr>
              <w:pStyle w:val="aligncenter"/>
              <w:shd w:val="clear" w:color="auto" w:fill="FFFFFF"/>
              <w:spacing w:before="210" w:beforeAutospacing="0" w:after="0" w:afterAutospacing="0"/>
              <w:jc w:val="center"/>
              <w:rPr>
                <w:bCs/>
              </w:rPr>
            </w:pPr>
            <w:r w:rsidRPr="00BD0585">
              <w:rPr>
                <w:bCs/>
              </w:rPr>
              <w:t xml:space="preserve">ОБ АДМИНИСТРАТИВНЫХ ПРАВОНАРУШЕНИЯХ </w:t>
            </w:r>
          </w:p>
          <w:p w:rsidR="00BD0585" w:rsidRPr="00BD0585" w:rsidRDefault="00BD0585" w:rsidP="00DE50F4">
            <w:pPr>
              <w:pStyle w:val="aligncenter"/>
              <w:shd w:val="clear" w:color="auto" w:fill="FFFFFF"/>
              <w:spacing w:before="210" w:beforeAutospacing="0" w:after="0" w:afterAutospacing="0"/>
              <w:jc w:val="center"/>
              <w:rPr>
                <w:bCs/>
              </w:rPr>
            </w:pPr>
            <w:r w:rsidRPr="00BD0585">
              <w:rPr>
                <w:bCs/>
              </w:rPr>
              <w:t>от 30.12.2001 года</w:t>
            </w:r>
          </w:p>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p w:rsidR="00BD0585" w:rsidRPr="00BD0585" w:rsidRDefault="00BD0585" w:rsidP="00DE50F4"/>
        </w:tc>
        <w:tc>
          <w:tcPr>
            <w:tcW w:w="1843" w:type="dxa"/>
          </w:tcPr>
          <w:p w:rsidR="00BD0585" w:rsidRPr="00BD0585" w:rsidRDefault="00BD0585" w:rsidP="00DE50F4">
            <w:r w:rsidRPr="00BD0585">
              <w:lastRenderedPageBreak/>
              <w:t>Статья 9.13</w:t>
            </w:r>
          </w:p>
        </w:tc>
        <w:tc>
          <w:tcPr>
            <w:tcW w:w="8998" w:type="dxa"/>
          </w:tcPr>
          <w:p w:rsidR="00BD0585" w:rsidRPr="00BD0585" w:rsidRDefault="00BD0585" w:rsidP="00DE50F4">
            <w:pPr>
              <w:shd w:val="clear" w:color="auto" w:fill="FFFFFF"/>
              <w:jc w:val="both"/>
            </w:pPr>
            <w:r w:rsidRPr="00BD0585">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tc>
      </w:tr>
      <w:tr w:rsidR="00BD0585" w:rsidRPr="00BD0585" w:rsidTr="00BD0585">
        <w:trPr>
          <w:trHeight w:val="440"/>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19.4.1</w:t>
            </w:r>
          </w:p>
        </w:tc>
        <w:tc>
          <w:tcPr>
            <w:tcW w:w="8998" w:type="dxa"/>
          </w:tcPr>
          <w:p w:rsidR="00BD0585" w:rsidRPr="00BD0585" w:rsidRDefault="00BD0585" w:rsidP="00DE50F4">
            <w:pPr>
              <w:shd w:val="clear" w:color="auto" w:fill="FFFFFF"/>
              <w:jc w:val="both"/>
            </w:pPr>
            <w:r w:rsidRPr="00BD0585">
              <w:t>Воспрепятствование законной деятельности должностного</w:t>
            </w:r>
          </w:p>
          <w:p w:rsidR="00BD0585" w:rsidRPr="00BD0585" w:rsidRDefault="00BD0585" w:rsidP="00DE50F4">
            <w:pPr>
              <w:shd w:val="clear" w:color="auto" w:fill="FFFFFF"/>
              <w:jc w:val="both"/>
            </w:pPr>
            <w:r w:rsidRPr="00BD0585">
              <w:t>лица органа государственного контроля (надзора), должностного лица</w:t>
            </w:r>
          </w:p>
          <w:p w:rsidR="00BD0585" w:rsidRPr="00BD0585" w:rsidRDefault="00BD0585" w:rsidP="00DE50F4">
            <w:pPr>
              <w:shd w:val="clear" w:color="auto" w:fill="FFFFFF"/>
              <w:jc w:val="both"/>
            </w:pPr>
            <w:r w:rsidRPr="00BD0585">
              <w:t>организации, уполномоченной в соответствии с федеральными законами на</w:t>
            </w:r>
          </w:p>
          <w:p w:rsidR="00BD0585" w:rsidRPr="00BD0585" w:rsidRDefault="00BD0585" w:rsidP="00DE50F4">
            <w:pPr>
              <w:shd w:val="clear" w:color="auto" w:fill="FFFFFF"/>
              <w:jc w:val="both"/>
            </w:pPr>
            <w:r w:rsidRPr="00BD0585">
              <w:t>осуществление государственного надзора, должностного лица органа</w:t>
            </w:r>
          </w:p>
          <w:p w:rsidR="00BD0585" w:rsidRPr="00BD0585" w:rsidRDefault="00BD0585" w:rsidP="00DE50F4">
            <w:pPr>
              <w:shd w:val="clear" w:color="auto" w:fill="FFFFFF"/>
              <w:jc w:val="both"/>
            </w:pPr>
            <w:r w:rsidRPr="00BD0585">
              <w:lastRenderedPageBreak/>
              <w:t>муниципального контроля</w:t>
            </w:r>
          </w:p>
        </w:tc>
      </w:tr>
      <w:tr w:rsidR="00BD0585" w:rsidRPr="00BD0585" w:rsidTr="00BD0585">
        <w:trPr>
          <w:trHeight w:val="396"/>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Часть 1</w:t>
            </w:r>
          </w:p>
          <w:p w:rsidR="00BD0585" w:rsidRPr="00BD0585" w:rsidRDefault="00BD0585" w:rsidP="00DE50F4">
            <w:r w:rsidRPr="00BD0585">
              <w:t>Статья 19.5</w:t>
            </w:r>
          </w:p>
        </w:tc>
        <w:tc>
          <w:tcPr>
            <w:tcW w:w="8998" w:type="dxa"/>
          </w:tcPr>
          <w:p w:rsidR="00BD0585" w:rsidRPr="00BD0585" w:rsidRDefault="00BD0585" w:rsidP="00DE50F4">
            <w:pPr>
              <w:shd w:val="clear" w:color="auto" w:fill="FFFFFF"/>
              <w:jc w:val="both"/>
            </w:pPr>
            <w:r w:rsidRPr="00BD0585">
              <w:t>Невыполнение в срок законного предписания</w:t>
            </w:r>
          </w:p>
          <w:p w:rsidR="00BD0585" w:rsidRPr="00BD0585" w:rsidRDefault="00BD0585" w:rsidP="00DE50F4">
            <w:pPr>
              <w:shd w:val="clear" w:color="auto" w:fill="FFFFFF"/>
              <w:jc w:val="both"/>
            </w:pPr>
            <w:r w:rsidRPr="00BD0585">
              <w:t>(постановления, представления, решения) органа (должностного лица),</w:t>
            </w:r>
          </w:p>
          <w:p w:rsidR="00BD0585" w:rsidRPr="00BD0585" w:rsidRDefault="00BD0585" w:rsidP="00DE50F4">
            <w:pPr>
              <w:shd w:val="clear" w:color="auto" w:fill="FFFFFF"/>
              <w:jc w:val="both"/>
            </w:pPr>
            <w:r w:rsidRPr="00BD0585">
              <w:t>осуществляющего государственный надзор (контроль), организации,</w:t>
            </w:r>
          </w:p>
          <w:p w:rsidR="00BD0585" w:rsidRPr="00BD0585" w:rsidRDefault="00BD0585" w:rsidP="00DE50F4">
            <w:pPr>
              <w:shd w:val="clear" w:color="auto" w:fill="FFFFFF"/>
              <w:jc w:val="both"/>
            </w:pPr>
            <w:r w:rsidRPr="00BD0585">
              <w:t>уполномоченной в соответствии с федеральными законами на осуществление государственного надзора (должностного лица), органа</w:t>
            </w:r>
          </w:p>
          <w:p w:rsidR="00BD0585" w:rsidRPr="00BD0585" w:rsidRDefault="00BD0585" w:rsidP="00DE50F4">
            <w:pPr>
              <w:shd w:val="clear" w:color="auto" w:fill="FFFFFF"/>
              <w:jc w:val="both"/>
            </w:pPr>
            <w:r w:rsidRPr="00BD0585">
              <w:t>(должностного лица), осуществляющего муниципальный контроль</w:t>
            </w:r>
          </w:p>
        </w:tc>
      </w:tr>
      <w:tr w:rsidR="00BD0585" w:rsidRPr="00BD0585" w:rsidTr="00BD0585">
        <w:trPr>
          <w:trHeight w:val="182"/>
        </w:trPr>
        <w:tc>
          <w:tcPr>
            <w:tcW w:w="445" w:type="dxa"/>
            <w:vMerge/>
          </w:tcPr>
          <w:p w:rsidR="00BD0585" w:rsidRPr="00BD0585" w:rsidRDefault="00BD0585" w:rsidP="00DE50F4"/>
        </w:tc>
        <w:tc>
          <w:tcPr>
            <w:tcW w:w="3618" w:type="dxa"/>
            <w:vMerge/>
          </w:tcPr>
          <w:p w:rsidR="00BD0585" w:rsidRPr="00BD0585" w:rsidRDefault="00BD0585" w:rsidP="00DE50F4"/>
        </w:tc>
        <w:tc>
          <w:tcPr>
            <w:tcW w:w="1843" w:type="dxa"/>
          </w:tcPr>
          <w:p w:rsidR="00BD0585" w:rsidRPr="00BD0585" w:rsidRDefault="00BD0585" w:rsidP="00DE50F4">
            <w:r w:rsidRPr="00BD0585">
              <w:t>Статья 19.6</w:t>
            </w:r>
          </w:p>
        </w:tc>
        <w:tc>
          <w:tcPr>
            <w:tcW w:w="8998" w:type="dxa"/>
          </w:tcPr>
          <w:p w:rsidR="00BD0585" w:rsidRPr="00BD0585" w:rsidRDefault="00BD0585" w:rsidP="00DE50F4">
            <w:pPr>
              <w:shd w:val="clear" w:color="auto" w:fill="FFFFFF"/>
              <w:jc w:val="both"/>
            </w:pPr>
            <w:r w:rsidRPr="00BD0585">
              <w:t>Непринятие мер по устранению причин и условий,</w:t>
            </w:r>
          </w:p>
          <w:p w:rsidR="00BD0585" w:rsidRPr="00BD0585" w:rsidRDefault="00BD0585" w:rsidP="00DE50F4">
            <w:pPr>
              <w:shd w:val="clear" w:color="auto" w:fill="FFFFFF"/>
              <w:jc w:val="both"/>
            </w:pPr>
            <w:r w:rsidRPr="00BD0585">
              <w:t>способствовавших совершению административного правонарушения</w:t>
            </w:r>
          </w:p>
        </w:tc>
      </w:tr>
      <w:tr w:rsidR="00BD0585" w:rsidRPr="00BD0585" w:rsidTr="00BD0585">
        <w:trPr>
          <w:trHeight w:val="226"/>
        </w:trPr>
        <w:tc>
          <w:tcPr>
            <w:tcW w:w="445" w:type="dxa"/>
          </w:tcPr>
          <w:p w:rsidR="00BD0585" w:rsidRPr="00BD0585" w:rsidRDefault="00BD0585" w:rsidP="00DE50F4"/>
        </w:tc>
        <w:tc>
          <w:tcPr>
            <w:tcW w:w="3618" w:type="dxa"/>
          </w:tcPr>
          <w:p w:rsidR="00BD0585" w:rsidRPr="00BD0585" w:rsidRDefault="00BD0585" w:rsidP="00DE50F4"/>
        </w:tc>
        <w:tc>
          <w:tcPr>
            <w:tcW w:w="1843" w:type="dxa"/>
          </w:tcPr>
          <w:p w:rsidR="00BD0585" w:rsidRPr="00BD0585" w:rsidRDefault="00BD0585" w:rsidP="00DE50F4">
            <w:r w:rsidRPr="00BD0585">
              <w:t>Статья 19.7</w:t>
            </w:r>
          </w:p>
        </w:tc>
        <w:tc>
          <w:tcPr>
            <w:tcW w:w="8998" w:type="dxa"/>
          </w:tcPr>
          <w:p w:rsidR="00BD0585" w:rsidRPr="00BD0585" w:rsidRDefault="00BD0585" w:rsidP="00DE50F4">
            <w:r w:rsidRPr="00BD0585">
              <w:t>Непредставление сведений (информации)</w:t>
            </w:r>
          </w:p>
        </w:tc>
      </w:tr>
      <w:tr w:rsidR="00BD0585" w:rsidRPr="00BD0585" w:rsidTr="00BD0585">
        <w:trPr>
          <w:trHeight w:val="1385"/>
        </w:trPr>
        <w:tc>
          <w:tcPr>
            <w:tcW w:w="445" w:type="dxa"/>
          </w:tcPr>
          <w:p w:rsidR="00BD0585" w:rsidRPr="00BD0585" w:rsidRDefault="00BD0585" w:rsidP="00DE50F4">
            <w:r w:rsidRPr="00BD0585">
              <w:t>5</w:t>
            </w:r>
          </w:p>
        </w:tc>
        <w:tc>
          <w:tcPr>
            <w:tcW w:w="3618" w:type="dxa"/>
          </w:tcPr>
          <w:p w:rsidR="00BD0585" w:rsidRPr="00BD0585" w:rsidRDefault="00BD0585" w:rsidP="00DE50F4">
            <w:r w:rsidRPr="00BD0585">
              <w:t>ФЗ № 294 ото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43" w:type="dxa"/>
          </w:tcPr>
          <w:p w:rsidR="00BD0585" w:rsidRPr="00BD0585" w:rsidRDefault="00BD0585" w:rsidP="00DE50F4">
            <w:r w:rsidRPr="00BD0585">
              <w:t>Пункт 2 Часть 2</w:t>
            </w:r>
          </w:p>
          <w:p w:rsidR="00BD0585" w:rsidRPr="00BD0585" w:rsidRDefault="00BD0585" w:rsidP="00DE50F4">
            <w:r w:rsidRPr="00BD0585">
              <w:t>Статья 10</w:t>
            </w:r>
          </w:p>
        </w:tc>
        <w:tc>
          <w:tcPr>
            <w:tcW w:w="8998" w:type="dxa"/>
          </w:tcPr>
          <w:p w:rsidR="00BD0585" w:rsidRPr="00BD0585" w:rsidRDefault="00BD0585" w:rsidP="00DE50F4">
            <w:r w:rsidRPr="00BD0585">
              <w:rPr>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tc>
      </w:tr>
      <w:tr w:rsidR="00BD0585" w:rsidRPr="00BD0585" w:rsidTr="00BD0585">
        <w:trPr>
          <w:trHeight w:val="200"/>
        </w:trPr>
        <w:tc>
          <w:tcPr>
            <w:tcW w:w="445" w:type="dxa"/>
          </w:tcPr>
          <w:p w:rsidR="00BD0585" w:rsidRPr="00BD0585" w:rsidRDefault="00BD0585" w:rsidP="00DE50F4">
            <w:r w:rsidRPr="00BD0585">
              <w:t>6</w:t>
            </w:r>
          </w:p>
        </w:tc>
        <w:tc>
          <w:tcPr>
            <w:tcW w:w="3618" w:type="dxa"/>
          </w:tcPr>
          <w:p w:rsidR="00BD0585" w:rsidRPr="00BD0585" w:rsidRDefault="00BD0585" w:rsidP="00DE50F4">
            <w:r w:rsidRPr="00BD0585">
              <w:t>Конституция российской Федерации</w:t>
            </w:r>
          </w:p>
        </w:tc>
        <w:tc>
          <w:tcPr>
            <w:tcW w:w="1843" w:type="dxa"/>
          </w:tcPr>
          <w:p w:rsidR="00BD0585" w:rsidRPr="00BD0585" w:rsidRDefault="00BD0585" w:rsidP="00DE50F4"/>
        </w:tc>
        <w:tc>
          <w:tcPr>
            <w:tcW w:w="8998" w:type="dxa"/>
          </w:tcPr>
          <w:p w:rsidR="00BD0585" w:rsidRPr="00BD0585" w:rsidRDefault="00BD0585" w:rsidP="00DE50F4"/>
        </w:tc>
      </w:tr>
      <w:tr w:rsidR="00BD0585" w:rsidRPr="00BD0585" w:rsidTr="00BD0585">
        <w:trPr>
          <w:trHeight w:val="227"/>
        </w:trPr>
        <w:tc>
          <w:tcPr>
            <w:tcW w:w="445" w:type="dxa"/>
          </w:tcPr>
          <w:p w:rsidR="00BD0585" w:rsidRPr="00BD0585" w:rsidRDefault="00BD0585" w:rsidP="00DE50F4">
            <w:r w:rsidRPr="00BD0585">
              <w:t>7</w:t>
            </w:r>
          </w:p>
        </w:tc>
        <w:tc>
          <w:tcPr>
            <w:tcW w:w="3618" w:type="dxa"/>
          </w:tcPr>
          <w:p w:rsidR="00BD0585" w:rsidRPr="00BD0585" w:rsidRDefault="00BD0585" w:rsidP="00DE50F4">
            <w:r w:rsidRPr="00BD0585">
              <w:t>Гражданский кодекс Российской Федерации</w:t>
            </w:r>
          </w:p>
        </w:tc>
        <w:tc>
          <w:tcPr>
            <w:tcW w:w="1843" w:type="dxa"/>
          </w:tcPr>
          <w:p w:rsidR="00BD0585" w:rsidRPr="00BD0585" w:rsidRDefault="00BD0585" w:rsidP="00DE50F4"/>
        </w:tc>
        <w:tc>
          <w:tcPr>
            <w:tcW w:w="8998" w:type="dxa"/>
          </w:tcPr>
          <w:p w:rsidR="00BD0585" w:rsidRPr="00BD0585" w:rsidRDefault="00BD0585" w:rsidP="00DE50F4"/>
        </w:tc>
      </w:tr>
      <w:tr w:rsidR="00BD0585" w:rsidRPr="00BD0585" w:rsidTr="00BD0585">
        <w:trPr>
          <w:trHeight w:val="167"/>
        </w:trPr>
        <w:tc>
          <w:tcPr>
            <w:tcW w:w="445" w:type="dxa"/>
          </w:tcPr>
          <w:p w:rsidR="00BD0585" w:rsidRPr="00BD0585" w:rsidRDefault="00BD0585" w:rsidP="00DE50F4">
            <w:r w:rsidRPr="00BD0585">
              <w:t>8</w:t>
            </w:r>
          </w:p>
        </w:tc>
        <w:tc>
          <w:tcPr>
            <w:tcW w:w="3618" w:type="dxa"/>
          </w:tcPr>
          <w:p w:rsidR="00BD0585" w:rsidRPr="00BD0585" w:rsidRDefault="00BD0585" w:rsidP="00DE50F4">
            <w:r w:rsidRPr="00BD0585">
              <w:t>Устав Ункурдинского сельского поселения</w:t>
            </w:r>
          </w:p>
        </w:tc>
        <w:tc>
          <w:tcPr>
            <w:tcW w:w="1843" w:type="dxa"/>
          </w:tcPr>
          <w:p w:rsidR="00BD0585" w:rsidRPr="00BD0585" w:rsidRDefault="00BD0585" w:rsidP="00DE50F4"/>
        </w:tc>
        <w:tc>
          <w:tcPr>
            <w:tcW w:w="8998" w:type="dxa"/>
          </w:tcPr>
          <w:p w:rsidR="00BD0585" w:rsidRPr="00BD0585" w:rsidRDefault="00BD0585" w:rsidP="00DE50F4"/>
        </w:tc>
      </w:tr>
      <w:tr w:rsidR="00BD0585" w:rsidRPr="00BD0585" w:rsidTr="00BD0585">
        <w:trPr>
          <w:trHeight w:val="1892"/>
        </w:trPr>
        <w:tc>
          <w:tcPr>
            <w:tcW w:w="445" w:type="dxa"/>
          </w:tcPr>
          <w:p w:rsidR="00BD0585" w:rsidRPr="00BD0585" w:rsidRDefault="00BD0585" w:rsidP="00DE50F4">
            <w:r w:rsidRPr="00BD0585">
              <w:t>9</w:t>
            </w:r>
          </w:p>
        </w:tc>
        <w:tc>
          <w:tcPr>
            <w:tcW w:w="3618" w:type="dxa"/>
          </w:tcPr>
          <w:p w:rsidR="00BD0585" w:rsidRPr="00BD0585" w:rsidRDefault="00BD0585" w:rsidP="00DE50F4">
            <w:r w:rsidRPr="00BD0585">
              <w:t>Решение Совета Депутатов Ункурдинского сельского поселения № 36 от 29.10.2021 Об утверждении  Положения «О муниципальном контроле в сфере благоустройства  на территории МО Ункурдинское сельское поселение Нязепетровского района Челябинской области»</w:t>
            </w:r>
          </w:p>
        </w:tc>
        <w:tc>
          <w:tcPr>
            <w:tcW w:w="1843" w:type="dxa"/>
          </w:tcPr>
          <w:p w:rsidR="00BD0585" w:rsidRPr="00BD0585" w:rsidRDefault="00BD0585" w:rsidP="00DE50F4">
            <w:r w:rsidRPr="00BD0585">
              <w:t>РАЗДЕЛ V., Подраздел 7, пункт 46.</w:t>
            </w:r>
          </w:p>
        </w:tc>
        <w:tc>
          <w:tcPr>
            <w:tcW w:w="8998" w:type="dxa"/>
          </w:tcPr>
          <w:p w:rsidR="00BD0585" w:rsidRPr="00BD0585" w:rsidRDefault="00BD0585" w:rsidP="00DE50F4">
            <w:r w:rsidRPr="00BD0585">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w:t>
            </w:r>
            <w:bookmarkStart w:id="0" w:name="_GoBack"/>
            <w:bookmarkEnd w:id="0"/>
            <w:r w:rsidRPr="00BD0585">
              <w:t xml:space="preserve"> соблюдением обязательных требований (мониторинга безопасности).</w:t>
            </w:r>
          </w:p>
        </w:tc>
      </w:tr>
    </w:tbl>
    <w:p w:rsidR="00BD0585" w:rsidRPr="00BD0585" w:rsidRDefault="00BD0585" w:rsidP="00587CB7">
      <w:pPr>
        <w:jc w:val="both"/>
      </w:pPr>
    </w:p>
    <w:sectPr w:rsidR="00BD0585" w:rsidRPr="00BD0585" w:rsidSect="00587CB7">
      <w:pgSz w:w="16838" w:h="11906" w:orient="landscape"/>
      <w:pgMar w:top="567" w:right="73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2D" w:rsidRDefault="0048142D" w:rsidP="00235569">
      <w:r>
        <w:separator/>
      </w:r>
    </w:p>
  </w:endnote>
  <w:endnote w:type="continuationSeparator" w:id="0">
    <w:p w:rsidR="0048142D" w:rsidRDefault="0048142D" w:rsidP="0023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2D" w:rsidRDefault="0048142D" w:rsidP="00235569">
      <w:r>
        <w:separator/>
      </w:r>
    </w:p>
  </w:footnote>
  <w:footnote w:type="continuationSeparator" w:id="0">
    <w:p w:rsidR="0048142D" w:rsidRDefault="0048142D" w:rsidP="00235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10"/>
    <w:rsid w:val="000068C6"/>
    <w:rsid w:val="00066643"/>
    <w:rsid w:val="00083F4D"/>
    <w:rsid w:val="000841F1"/>
    <w:rsid w:val="000932E7"/>
    <w:rsid w:val="000C4694"/>
    <w:rsid w:val="000D7AD2"/>
    <w:rsid w:val="000E3B10"/>
    <w:rsid w:val="000F77D3"/>
    <w:rsid w:val="00104520"/>
    <w:rsid w:val="00113454"/>
    <w:rsid w:val="00122984"/>
    <w:rsid w:val="00124F7C"/>
    <w:rsid w:val="00155E31"/>
    <w:rsid w:val="001C06B8"/>
    <w:rsid w:val="001C5CBE"/>
    <w:rsid w:val="001D1512"/>
    <w:rsid w:val="001E7850"/>
    <w:rsid w:val="00204854"/>
    <w:rsid w:val="002142FB"/>
    <w:rsid w:val="002310E4"/>
    <w:rsid w:val="00235569"/>
    <w:rsid w:val="00246E2A"/>
    <w:rsid w:val="002539D0"/>
    <w:rsid w:val="002A09C5"/>
    <w:rsid w:val="002B2583"/>
    <w:rsid w:val="002B72F2"/>
    <w:rsid w:val="003516FA"/>
    <w:rsid w:val="00352F04"/>
    <w:rsid w:val="00356440"/>
    <w:rsid w:val="003A4894"/>
    <w:rsid w:val="003B369D"/>
    <w:rsid w:val="003C4C4C"/>
    <w:rsid w:val="003D26AC"/>
    <w:rsid w:val="00406B2D"/>
    <w:rsid w:val="00415033"/>
    <w:rsid w:val="00421EB0"/>
    <w:rsid w:val="0042497C"/>
    <w:rsid w:val="00433E8A"/>
    <w:rsid w:val="00466FF7"/>
    <w:rsid w:val="0048142D"/>
    <w:rsid w:val="004C4778"/>
    <w:rsid w:val="004E74EE"/>
    <w:rsid w:val="00520640"/>
    <w:rsid w:val="00530367"/>
    <w:rsid w:val="005330FC"/>
    <w:rsid w:val="00542B42"/>
    <w:rsid w:val="005442AD"/>
    <w:rsid w:val="0057330F"/>
    <w:rsid w:val="00587CB7"/>
    <w:rsid w:val="00596B91"/>
    <w:rsid w:val="005A1650"/>
    <w:rsid w:val="00604B66"/>
    <w:rsid w:val="00613A22"/>
    <w:rsid w:val="00651766"/>
    <w:rsid w:val="00665B58"/>
    <w:rsid w:val="0069620E"/>
    <w:rsid w:val="006B6DAC"/>
    <w:rsid w:val="006D0ED2"/>
    <w:rsid w:val="006F2009"/>
    <w:rsid w:val="007021DF"/>
    <w:rsid w:val="0073336F"/>
    <w:rsid w:val="007520A7"/>
    <w:rsid w:val="007524AA"/>
    <w:rsid w:val="00756E6F"/>
    <w:rsid w:val="00797E68"/>
    <w:rsid w:val="007E6AA2"/>
    <w:rsid w:val="00826A8E"/>
    <w:rsid w:val="00832572"/>
    <w:rsid w:val="00844DFF"/>
    <w:rsid w:val="00846AE4"/>
    <w:rsid w:val="008D144B"/>
    <w:rsid w:val="008D2BC6"/>
    <w:rsid w:val="008F0E8A"/>
    <w:rsid w:val="00920625"/>
    <w:rsid w:val="00927D99"/>
    <w:rsid w:val="0093396B"/>
    <w:rsid w:val="009348C5"/>
    <w:rsid w:val="00951F3A"/>
    <w:rsid w:val="00956EDD"/>
    <w:rsid w:val="00964DF4"/>
    <w:rsid w:val="009670A6"/>
    <w:rsid w:val="00985579"/>
    <w:rsid w:val="009873B2"/>
    <w:rsid w:val="00991E05"/>
    <w:rsid w:val="009B72B1"/>
    <w:rsid w:val="009C3436"/>
    <w:rsid w:val="009F0349"/>
    <w:rsid w:val="009F2047"/>
    <w:rsid w:val="00A05DE6"/>
    <w:rsid w:val="00A24344"/>
    <w:rsid w:val="00A422B4"/>
    <w:rsid w:val="00A4654F"/>
    <w:rsid w:val="00A573CD"/>
    <w:rsid w:val="00A63908"/>
    <w:rsid w:val="00A65F74"/>
    <w:rsid w:val="00A71109"/>
    <w:rsid w:val="00A84B9D"/>
    <w:rsid w:val="00AA4169"/>
    <w:rsid w:val="00AB7F8C"/>
    <w:rsid w:val="00AE61C4"/>
    <w:rsid w:val="00B06928"/>
    <w:rsid w:val="00B25EE7"/>
    <w:rsid w:val="00B27ED2"/>
    <w:rsid w:val="00B375E9"/>
    <w:rsid w:val="00B54FF6"/>
    <w:rsid w:val="00B56C8C"/>
    <w:rsid w:val="00B70132"/>
    <w:rsid w:val="00B76EF6"/>
    <w:rsid w:val="00BC4E1A"/>
    <w:rsid w:val="00BD0585"/>
    <w:rsid w:val="00BD0A7B"/>
    <w:rsid w:val="00C36E26"/>
    <w:rsid w:val="00C4144B"/>
    <w:rsid w:val="00C4405D"/>
    <w:rsid w:val="00C77D1A"/>
    <w:rsid w:val="00CA2771"/>
    <w:rsid w:val="00CB5D98"/>
    <w:rsid w:val="00CC142A"/>
    <w:rsid w:val="00D147BD"/>
    <w:rsid w:val="00D21743"/>
    <w:rsid w:val="00D30F48"/>
    <w:rsid w:val="00D37032"/>
    <w:rsid w:val="00D53D00"/>
    <w:rsid w:val="00D560C2"/>
    <w:rsid w:val="00D7277E"/>
    <w:rsid w:val="00DA240D"/>
    <w:rsid w:val="00DC4E57"/>
    <w:rsid w:val="00DF0533"/>
    <w:rsid w:val="00E16726"/>
    <w:rsid w:val="00E31B13"/>
    <w:rsid w:val="00E409E3"/>
    <w:rsid w:val="00E56520"/>
    <w:rsid w:val="00E63E7B"/>
    <w:rsid w:val="00E672D7"/>
    <w:rsid w:val="00E944D9"/>
    <w:rsid w:val="00E94C43"/>
    <w:rsid w:val="00EA38A3"/>
    <w:rsid w:val="00EA767F"/>
    <w:rsid w:val="00ED55CA"/>
    <w:rsid w:val="00EE4305"/>
    <w:rsid w:val="00EF44E6"/>
    <w:rsid w:val="00F00CB3"/>
    <w:rsid w:val="00F229EC"/>
    <w:rsid w:val="00F52559"/>
    <w:rsid w:val="00FA1807"/>
    <w:rsid w:val="00FB17BD"/>
    <w:rsid w:val="00FB6EBE"/>
    <w:rsid w:val="00FD6660"/>
    <w:rsid w:val="00FF2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FEBA9-2E0A-4F78-820A-71C26A67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26AC"/>
    <w:pPr>
      <w:keepNext/>
      <w:outlineLvl w:val="0"/>
    </w:pPr>
    <w:rPr>
      <w:szCs w:val="20"/>
    </w:rPr>
  </w:style>
  <w:style w:type="paragraph" w:styleId="2">
    <w:name w:val="heading 2"/>
    <w:basedOn w:val="a"/>
    <w:next w:val="a"/>
    <w:link w:val="20"/>
    <w:qFormat/>
    <w:rsid w:val="003D26AC"/>
    <w:pPr>
      <w:keepNext/>
      <w:ind w:left="648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6A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26AC"/>
    <w:rPr>
      <w:rFonts w:ascii="Times New Roman" w:eastAsia="Times New Roman" w:hAnsi="Times New Roman" w:cs="Times New Roman"/>
      <w:sz w:val="24"/>
      <w:szCs w:val="20"/>
      <w:lang w:eastAsia="ru-RU"/>
    </w:rPr>
  </w:style>
  <w:style w:type="paragraph" w:customStyle="1" w:styleId="31">
    <w:name w:val="Знак Знак3 Знак Знак Знак1 Знак"/>
    <w:basedOn w:val="a"/>
    <w:rsid w:val="003D26AC"/>
    <w:pPr>
      <w:spacing w:after="160" w:line="240" w:lineRule="exact"/>
    </w:pPr>
    <w:rPr>
      <w:rFonts w:ascii="Verdana" w:hAnsi="Verdana"/>
      <w:color w:val="000000"/>
      <w:lang w:val="en-US" w:eastAsia="en-US"/>
    </w:rPr>
  </w:style>
  <w:style w:type="table" w:styleId="a3">
    <w:name w:val="Table Grid"/>
    <w:basedOn w:val="a1"/>
    <w:uiPriority w:val="39"/>
    <w:rsid w:val="00A71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D560C2"/>
    <w:pPr>
      <w:widowControl w:val="0"/>
      <w:autoSpaceDE w:val="0"/>
      <w:autoSpaceDN w:val="0"/>
      <w:adjustRightInd w:val="0"/>
      <w:jc w:val="both"/>
    </w:pPr>
    <w:rPr>
      <w:rFonts w:ascii="Arial" w:hAnsi="Arial" w:cs="Arial"/>
    </w:rPr>
  </w:style>
  <w:style w:type="character" w:styleId="a5">
    <w:name w:val="Hyperlink"/>
    <w:basedOn w:val="a0"/>
    <w:uiPriority w:val="99"/>
    <w:semiHidden/>
    <w:unhideWhenUsed/>
    <w:rsid w:val="00D560C2"/>
    <w:rPr>
      <w:color w:val="0000FF"/>
      <w:u w:val="single"/>
    </w:rPr>
  </w:style>
  <w:style w:type="character" w:customStyle="1" w:styleId="highlightsearch4">
    <w:name w:val="highlightsearch4"/>
    <w:basedOn w:val="a0"/>
    <w:rsid w:val="00D560C2"/>
  </w:style>
  <w:style w:type="character" w:styleId="a6">
    <w:name w:val="Emphasis"/>
    <w:basedOn w:val="a0"/>
    <w:uiPriority w:val="20"/>
    <w:qFormat/>
    <w:rsid w:val="00D560C2"/>
    <w:rPr>
      <w:i/>
      <w:iCs/>
    </w:rPr>
  </w:style>
  <w:style w:type="character" w:customStyle="1" w:styleId="a7">
    <w:name w:val="Гипертекстовая ссылка"/>
    <w:basedOn w:val="a0"/>
    <w:uiPriority w:val="99"/>
    <w:rsid w:val="0057330F"/>
    <w:rPr>
      <w:rFonts w:cs="Times New Roman"/>
      <w:b w:val="0"/>
      <w:color w:val="106BBE"/>
    </w:rPr>
  </w:style>
  <w:style w:type="paragraph" w:styleId="a8">
    <w:name w:val="Balloon Text"/>
    <w:basedOn w:val="a"/>
    <w:link w:val="a9"/>
    <w:semiHidden/>
    <w:rsid w:val="00D147BD"/>
    <w:rPr>
      <w:rFonts w:ascii="Tahoma" w:hAnsi="Tahoma" w:cs="Tahoma"/>
      <w:sz w:val="16"/>
      <w:szCs w:val="16"/>
    </w:rPr>
  </w:style>
  <w:style w:type="character" w:customStyle="1" w:styleId="a9">
    <w:name w:val="Текст выноски Знак"/>
    <w:basedOn w:val="a0"/>
    <w:link w:val="a8"/>
    <w:semiHidden/>
    <w:rsid w:val="00D147BD"/>
    <w:rPr>
      <w:rFonts w:ascii="Tahoma" w:eastAsia="Times New Roman" w:hAnsi="Tahoma" w:cs="Tahoma"/>
      <w:sz w:val="16"/>
      <w:szCs w:val="16"/>
      <w:lang w:eastAsia="ru-RU"/>
    </w:rPr>
  </w:style>
  <w:style w:type="paragraph" w:customStyle="1" w:styleId="ConsPlusNormal">
    <w:name w:val="ConsPlusNormal"/>
    <w:link w:val="ConsPlusNormal0"/>
    <w:rsid w:val="00D14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147BD"/>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369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A573CD"/>
    <w:rPr>
      <w:rFonts w:ascii="Courier New" w:eastAsia="Times New Roman" w:hAnsi="Courier New" w:cs="Courier New"/>
      <w:sz w:val="20"/>
      <w:szCs w:val="20"/>
      <w:lang w:eastAsia="ru-RU"/>
    </w:rPr>
  </w:style>
  <w:style w:type="paragraph" w:styleId="aa">
    <w:name w:val="Normal (Web)"/>
    <w:basedOn w:val="a"/>
    <w:uiPriority w:val="99"/>
    <w:unhideWhenUsed/>
    <w:rsid w:val="00E63E7B"/>
    <w:pPr>
      <w:spacing w:before="100" w:beforeAutospacing="1" w:after="100" w:afterAutospacing="1"/>
    </w:pPr>
  </w:style>
  <w:style w:type="paragraph" w:customStyle="1" w:styleId="aligncenter">
    <w:name w:val="align_center"/>
    <w:basedOn w:val="a"/>
    <w:rsid w:val="00E63E7B"/>
    <w:pPr>
      <w:spacing w:before="100" w:beforeAutospacing="1" w:after="100" w:afterAutospacing="1"/>
    </w:pPr>
  </w:style>
  <w:style w:type="paragraph" w:styleId="ab">
    <w:name w:val="header"/>
    <w:basedOn w:val="a"/>
    <w:link w:val="ac"/>
    <w:uiPriority w:val="99"/>
    <w:unhideWhenUsed/>
    <w:rsid w:val="00235569"/>
    <w:pPr>
      <w:tabs>
        <w:tab w:val="center" w:pos="4677"/>
        <w:tab w:val="right" w:pos="9355"/>
      </w:tabs>
    </w:pPr>
  </w:style>
  <w:style w:type="character" w:customStyle="1" w:styleId="ac">
    <w:name w:val="Верхний колонтитул Знак"/>
    <w:basedOn w:val="a0"/>
    <w:link w:val="ab"/>
    <w:uiPriority w:val="99"/>
    <w:rsid w:val="0023556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35569"/>
    <w:pPr>
      <w:tabs>
        <w:tab w:val="center" w:pos="4677"/>
        <w:tab w:val="right" w:pos="9355"/>
      </w:tabs>
    </w:pPr>
  </w:style>
  <w:style w:type="character" w:customStyle="1" w:styleId="ae">
    <w:name w:val="Нижний колонтитул Знак"/>
    <w:basedOn w:val="a0"/>
    <w:link w:val="ad"/>
    <w:uiPriority w:val="99"/>
    <w:rsid w:val="002355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8896">
      <w:bodyDiv w:val="1"/>
      <w:marLeft w:val="0"/>
      <w:marRight w:val="0"/>
      <w:marTop w:val="0"/>
      <w:marBottom w:val="0"/>
      <w:divBdr>
        <w:top w:val="none" w:sz="0" w:space="0" w:color="auto"/>
        <w:left w:val="none" w:sz="0" w:space="0" w:color="auto"/>
        <w:bottom w:val="none" w:sz="0" w:space="0" w:color="auto"/>
        <w:right w:val="none" w:sz="0" w:space="0" w:color="auto"/>
      </w:divBdr>
    </w:div>
    <w:div w:id="681856998">
      <w:bodyDiv w:val="1"/>
      <w:marLeft w:val="0"/>
      <w:marRight w:val="0"/>
      <w:marTop w:val="0"/>
      <w:marBottom w:val="0"/>
      <w:divBdr>
        <w:top w:val="none" w:sz="0" w:space="0" w:color="auto"/>
        <w:left w:val="none" w:sz="0" w:space="0" w:color="auto"/>
        <w:bottom w:val="none" w:sz="0" w:space="0" w:color="auto"/>
        <w:right w:val="none" w:sz="0" w:space="0" w:color="auto"/>
      </w:divBdr>
    </w:div>
    <w:div w:id="1067994251">
      <w:bodyDiv w:val="1"/>
      <w:marLeft w:val="0"/>
      <w:marRight w:val="0"/>
      <w:marTop w:val="0"/>
      <w:marBottom w:val="0"/>
      <w:divBdr>
        <w:top w:val="none" w:sz="0" w:space="0" w:color="auto"/>
        <w:left w:val="none" w:sz="0" w:space="0" w:color="auto"/>
        <w:bottom w:val="none" w:sz="0" w:space="0" w:color="auto"/>
        <w:right w:val="none" w:sz="0" w:space="0" w:color="auto"/>
      </w:divBdr>
    </w:div>
    <w:div w:id="1093164323">
      <w:bodyDiv w:val="1"/>
      <w:marLeft w:val="0"/>
      <w:marRight w:val="0"/>
      <w:marTop w:val="0"/>
      <w:marBottom w:val="0"/>
      <w:divBdr>
        <w:top w:val="none" w:sz="0" w:space="0" w:color="auto"/>
        <w:left w:val="none" w:sz="0" w:space="0" w:color="auto"/>
        <w:bottom w:val="none" w:sz="0" w:space="0" w:color="auto"/>
        <w:right w:val="none" w:sz="0" w:space="0" w:color="auto"/>
      </w:divBdr>
    </w:div>
    <w:div w:id="1971476421">
      <w:bodyDiv w:val="1"/>
      <w:marLeft w:val="0"/>
      <w:marRight w:val="0"/>
      <w:marTop w:val="0"/>
      <w:marBottom w:val="0"/>
      <w:divBdr>
        <w:top w:val="none" w:sz="0" w:space="0" w:color="auto"/>
        <w:left w:val="none" w:sz="0" w:space="0" w:color="auto"/>
        <w:bottom w:val="none" w:sz="0" w:space="0" w:color="auto"/>
        <w:right w:val="none" w:sz="0" w:space="0" w:color="auto"/>
      </w:divBdr>
    </w:div>
    <w:div w:id="1999337163">
      <w:bodyDiv w:val="1"/>
      <w:marLeft w:val="0"/>
      <w:marRight w:val="0"/>
      <w:marTop w:val="0"/>
      <w:marBottom w:val="0"/>
      <w:divBdr>
        <w:top w:val="none" w:sz="0" w:space="0" w:color="auto"/>
        <w:left w:val="none" w:sz="0" w:space="0" w:color="auto"/>
        <w:bottom w:val="none" w:sz="0" w:space="0" w:color="auto"/>
        <w:right w:val="none" w:sz="0" w:space="0" w:color="auto"/>
      </w:divBdr>
    </w:div>
    <w:div w:id="21319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01/7c4d9b914ce7cc9d3c847bba5f7bf1de340339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89501/6d73da6d830c2e1bd51e82baf532add1d53831c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89501/aa2c1b3abdcdd722857724f8bf66290313b0b929/" TargetMode="External"/><Relationship Id="rId5" Type="http://schemas.openxmlformats.org/officeDocument/2006/relationships/footnotes" Target="footnotes.xml"/><Relationship Id="rId10" Type="http://schemas.openxmlformats.org/officeDocument/2006/relationships/hyperlink" Target="http://www.consultant.ru/document/cons_doc_LAW_389501/91ae6246e09ee31ecb8e7eab98632e584282ff00/" TargetMode="External"/><Relationship Id="rId4" Type="http://schemas.openxmlformats.org/officeDocument/2006/relationships/webSettings" Target="webSettings.xml"/><Relationship Id="rId9" Type="http://schemas.openxmlformats.org/officeDocument/2006/relationships/hyperlink" Target="http://www.consultant.ru/document/cons_doc_LAW_358750/db9a3cd666a8acfc2cb830260f27d020e93019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8AED-7823-4351-A258-AA0242F3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UGKH</dc:creator>
  <cp:lastModifiedBy>Admin</cp:lastModifiedBy>
  <cp:revision>4</cp:revision>
  <cp:lastPrinted>2022-05-06T06:36:00Z</cp:lastPrinted>
  <dcterms:created xsi:type="dcterms:W3CDTF">2023-07-25T05:56:00Z</dcterms:created>
  <dcterms:modified xsi:type="dcterms:W3CDTF">2023-07-25T06:44:00Z</dcterms:modified>
</cp:coreProperties>
</file>